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A" w:rsidRDefault="00F11ACA" w:rsidP="00F11ACA">
      <w:pPr>
        <w:spacing w:after="0" w:line="240" w:lineRule="auto"/>
        <w:jc w:val="center"/>
        <w:rPr>
          <w:rFonts w:ascii="Times New Roman" w:hAnsi="Times New Roman"/>
          <w:sz w:val="32"/>
          <w:szCs w:val="32"/>
          <w:lang w:val="uk-UA"/>
        </w:rPr>
      </w:pPr>
      <w:r w:rsidRPr="007648F9">
        <w:rPr>
          <w:rFonts w:ascii="Times New Roman" w:hAnsi="Times New Roman"/>
          <w:sz w:val="32"/>
          <w:szCs w:val="32"/>
          <w:lang w:val="uk-UA"/>
        </w:rPr>
        <w:t>Специфікація контрольних вимірювальних матеріалів для проведення єдиного державного екзамену 201</w:t>
      </w:r>
      <w:r w:rsidRPr="00F11ACA">
        <w:rPr>
          <w:rFonts w:ascii="Times New Roman" w:hAnsi="Times New Roman"/>
          <w:sz w:val="32"/>
          <w:szCs w:val="32"/>
        </w:rPr>
        <w:t>3</w:t>
      </w:r>
      <w:r w:rsidRPr="007648F9">
        <w:rPr>
          <w:rFonts w:ascii="Times New Roman" w:hAnsi="Times New Roman"/>
          <w:sz w:val="32"/>
          <w:szCs w:val="32"/>
          <w:lang w:val="uk-UA"/>
        </w:rPr>
        <w:t xml:space="preserve"> року </w:t>
      </w:r>
    </w:p>
    <w:p w:rsidR="00F11ACA" w:rsidRPr="007648F9" w:rsidRDefault="00F11ACA" w:rsidP="00F11ACA">
      <w:pPr>
        <w:spacing w:after="0" w:line="240" w:lineRule="auto"/>
        <w:jc w:val="center"/>
        <w:rPr>
          <w:rFonts w:ascii="Times New Roman" w:hAnsi="Times New Roman"/>
          <w:sz w:val="32"/>
          <w:szCs w:val="32"/>
          <w:lang w:val="uk-UA"/>
        </w:rPr>
      </w:pPr>
      <w:r w:rsidRPr="007648F9">
        <w:rPr>
          <w:rFonts w:ascii="Times New Roman" w:hAnsi="Times New Roman"/>
          <w:sz w:val="32"/>
          <w:szCs w:val="32"/>
          <w:lang w:val="uk-UA"/>
        </w:rPr>
        <w:t>з української мови</w:t>
      </w:r>
    </w:p>
    <w:p w:rsidR="00F11ACA" w:rsidRPr="006E4EDA" w:rsidRDefault="00F11ACA" w:rsidP="00F11ACA">
      <w:pPr>
        <w:spacing w:after="0" w:line="240" w:lineRule="auto"/>
        <w:jc w:val="center"/>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 Призначення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Контрольні вимірювальні матеріали дозоляють встановити рівень засвоєння випускниками Державного освітнього стандарту середньої (повної) загальної освіти.</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2. Документи, що визначають зміст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Зміст екзаменаційної роботи визначається на основі наступних документів:</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1) Державний стандарт основної загальної освіти з української (рідної) мови (наказ Міністерства освіти ПМР №547 від 12.05.2009 р.).</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2) Державний стандарт середньої (повної) загальної освіти з української (рідної) мови (наказ Міністерства освіти ПМР №547 від 12.05.2009 р.).</w:t>
      </w: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3. Структура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До екзаменаційної роботи вміщено такі форми завдань:</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а) 30 завдання з вибором відповіді;</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б) 8 завдань з короткою відповіддю;</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в) відкрите завдання з розгорнутою відповіддю (написання твору-роздуму).</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Екзаменаційна робота з української мови складається з трьох частин:</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 xml:space="preserve">Частина 1 </w:t>
      </w:r>
      <w:r w:rsidRPr="007648F9">
        <w:rPr>
          <w:rFonts w:ascii="Times New Roman" w:hAnsi="Times New Roman"/>
          <w:sz w:val="24"/>
          <w:szCs w:val="24"/>
          <w:lang w:val="uk-UA" w:eastAsia="ru-RU"/>
        </w:rPr>
        <w:t>(А1 – А30) містить завдання з вибором відповіді.</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Частина 2</w:t>
      </w:r>
      <w:r w:rsidRPr="007648F9">
        <w:rPr>
          <w:rFonts w:ascii="Times New Roman" w:hAnsi="Times New Roman"/>
          <w:sz w:val="24"/>
          <w:szCs w:val="24"/>
          <w:lang w:val="uk-UA" w:eastAsia="ru-RU"/>
        </w:rPr>
        <w:t xml:space="preserve"> (В1 – В8) містить завдання з короткою відповіддю.</w:t>
      </w:r>
    </w:p>
    <w:p w:rsidR="00F11ACA" w:rsidRPr="00F11ACA" w:rsidRDefault="00F11ACA" w:rsidP="00F11ACA">
      <w:pPr>
        <w:spacing w:after="0" w:line="240" w:lineRule="auto"/>
        <w:jc w:val="both"/>
        <w:rPr>
          <w:rFonts w:ascii="Times New Roman" w:hAnsi="Times New Roman"/>
          <w:sz w:val="24"/>
          <w:szCs w:val="24"/>
          <w:lang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Частина 3</w:t>
      </w:r>
      <w:r w:rsidRPr="007648F9">
        <w:rPr>
          <w:rFonts w:ascii="Times New Roman" w:hAnsi="Times New Roman"/>
          <w:sz w:val="24"/>
          <w:szCs w:val="24"/>
          <w:lang w:val="uk-UA" w:eastAsia="ru-RU"/>
        </w:rPr>
        <w:t xml:space="preserve"> (С1) – це завдання відкритого типу з розгорнутою відповіддю.</w:t>
      </w:r>
    </w:p>
    <w:p w:rsidR="00F11ACA" w:rsidRPr="00F11ACA" w:rsidRDefault="00F11ACA" w:rsidP="00F11ACA">
      <w:pPr>
        <w:spacing w:after="0" w:line="240" w:lineRule="auto"/>
        <w:jc w:val="both"/>
        <w:rPr>
          <w:rFonts w:ascii="Times New Roman" w:hAnsi="Times New Roman"/>
          <w:sz w:val="16"/>
          <w:szCs w:val="16"/>
          <w:lang w:eastAsia="ru-RU"/>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1. Розподіл завдань за частинами екзаменаційної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496"/>
        <w:gridCol w:w="1930"/>
        <w:gridCol w:w="3650"/>
      </w:tblGrid>
      <w:tr w:rsidR="00F11ACA" w:rsidRPr="007648F9" w:rsidTr="008E47F6">
        <w:tc>
          <w:tcPr>
            <w:tcW w:w="2082"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Частини роботи</w:t>
            </w:r>
          </w:p>
        </w:tc>
        <w:tc>
          <w:tcPr>
            <w:tcW w:w="1496"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1930" w:type="dxa"/>
          </w:tcPr>
          <w:p w:rsidR="00F11ACA"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 бал</w:t>
            </w:r>
          </w:p>
        </w:tc>
        <w:tc>
          <w:tcPr>
            <w:tcW w:w="365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Тип завдань</w:t>
            </w:r>
          </w:p>
        </w:tc>
      </w:tr>
      <w:tr w:rsidR="00F11ACA" w:rsidRPr="007648F9" w:rsidTr="008E47F6">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1</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c>
          <w:tcPr>
            <w:tcW w:w="365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вибором відповіді</w:t>
            </w:r>
          </w:p>
        </w:tc>
      </w:tr>
      <w:tr w:rsidR="00F11ACA" w:rsidRPr="007648F9" w:rsidTr="008E47F6">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2</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8</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p>
        </w:tc>
        <w:tc>
          <w:tcPr>
            <w:tcW w:w="365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короткою відповіддю</w:t>
            </w:r>
          </w:p>
        </w:tc>
      </w:tr>
      <w:tr w:rsidR="00F11ACA" w:rsidRPr="007648F9" w:rsidTr="008E47F6">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3</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c>
          <w:tcPr>
            <w:tcW w:w="365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розгорнутою відповіддю</w:t>
            </w:r>
          </w:p>
        </w:tc>
      </w:tr>
      <w:tr w:rsidR="00F11ACA" w:rsidRPr="007648F9" w:rsidTr="008E47F6">
        <w:tc>
          <w:tcPr>
            <w:tcW w:w="2082"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c>
          <w:tcPr>
            <w:tcW w:w="3650" w:type="dxa"/>
          </w:tcPr>
          <w:p w:rsidR="00F11ACA" w:rsidRPr="007648F9" w:rsidRDefault="00F11ACA" w:rsidP="008E47F6">
            <w:pPr>
              <w:spacing w:after="0" w:line="240" w:lineRule="auto"/>
              <w:jc w:val="center"/>
              <w:rPr>
                <w:rFonts w:ascii="Times New Roman" w:hAnsi="Times New Roman"/>
                <w:sz w:val="24"/>
                <w:szCs w:val="24"/>
                <w:lang w:val="uk-UA" w:eastAsia="ru-RU"/>
              </w:rPr>
            </w:pPr>
          </w:p>
        </w:tc>
      </w:tr>
    </w:tbl>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4. Розподіл завдань екзаменаційної роботи за змістом і видами діяльності</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Розподіл завдань за основними змістовими розділами навчального предмета «Українська мова (рідна)» подано в таблиці 2.</w:t>
      </w:r>
    </w:p>
    <w:p w:rsidR="00F11ACA" w:rsidRPr="006E4EDA" w:rsidRDefault="00F11ACA" w:rsidP="00F11ACA">
      <w:pPr>
        <w:spacing w:after="0" w:line="240" w:lineRule="auto"/>
        <w:jc w:val="right"/>
        <w:rPr>
          <w:rFonts w:ascii="Times New Roman" w:hAnsi="Times New Roman"/>
          <w:i/>
          <w:sz w:val="16"/>
          <w:szCs w:val="16"/>
          <w:lang w:val="uk-UA" w:eastAsia="ru-RU"/>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2. Розподіл завдань за основними змістовими розділами</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навчального предмету «Українська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12"/>
        <w:gridCol w:w="3191"/>
      </w:tblGrid>
      <w:tr w:rsidR="00F11ACA" w:rsidRPr="007648F9" w:rsidTr="008E47F6">
        <w:trPr>
          <w:trHeight w:val="417"/>
        </w:trPr>
        <w:tc>
          <w:tcPr>
            <w:tcW w:w="4068"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Змістові розділи</w:t>
            </w:r>
          </w:p>
        </w:tc>
        <w:tc>
          <w:tcPr>
            <w:tcW w:w="2312" w:type="dxa"/>
          </w:tcPr>
          <w:p w:rsidR="00F11ACA" w:rsidRPr="007648F9" w:rsidRDefault="00F11ACA" w:rsidP="008E47F6">
            <w:pPr>
              <w:spacing w:after="0" w:line="240" w:lineRule="auto"/>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3191" w:type="dxa"/>
          </w:tcPr>
          <w:p w:rsidR="00F11ACA" w:rsidRPr="007648F9" w:rsidRDefault="00F11ACA" w:rsidP="008E47F6">
            <w:pPr>
              <w:spacing w:after="0" w:line="240" w:lineRule="auto"/>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w:t>
            </w:r>
            <w:r>
              <w:rPr>
                <w:rFonts w:ascii="Times New Roman" w:hAnsi="Times New Roman"/>
                <w:b/>
                <w:sz w:val="24"/>
                <w:szCs w:val="24"/>
                <w:lang w:val="uk-UA" w:eastAsia="ru-RU"/>
              </w:rPr>
              <w:t xml:space="preserve"> </w:t>
            </w:r>
            <w:r w:rsidRPr="007648F9">
              <w:rPr>
                <w:rFonts w:ascii="Times New Roman" w:hAnsi="Times New Roman"/>
                <w:b/>
                <w:sz w:val="24"/>
                <w:szCs w:val="24"/>
                <w:lang w:val="uk-UA" w:eastAsia="ru-RU"/>
              </w:rPr>
              <w:t>бал</w:t>
            </w:r>
          </w:p>
        </w:tc>
      </w:tr>
      <w:tr w:rsidR="00F11ACA" w:rsidRPr="007648F9" w:rsidTr="008E47F6">
        <w:trPr>
          <w:trHeight w:val="299"/>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w:t>
            </w:r>
          </w:p>
        </w:tc>
      </w:tr>
      <w:tr w:rsidR="00F11ACA" w:rsidRPr="007648F9" w:rsidTr="008E47F6">
        <w:trPr>
          <w:trHeight w:val="352"/>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Фразеологія.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r>
      <w:tr w:rsidR="00F11ACA" w:rsidRPr="007648F9" w:rsidTr="008E47F6">
        <w:trPr>
          <w:trHeight w:val="347"/>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r>
      <w:tr w:rsidR="00F11ACA" w:rsidRPr="007648F9" w:rsidTr="008E47F6">
        <w:trPr>
          <w:trHeight w:val="271"/>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r>
      <w:tr w:rsidR="00F11ACA" w:rsidRPr="007648F9" w:rsidTr="008E47F6">
        <w:trPr>
          <w:trHeight w:val="375"/>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r>
      <w:tr w:rsidR="00F11ACA" w:rsidRPr="007648F9" w:rsidTr="008E47F6">
        <w:trPr>
          <w:trHeight w:val="363"/>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r>
      <w:tr w:rsidR="00F11ACA" w:rsidRPr="007648F9" w:rsidTr="008E47F6">
        <w:trPr>
          <w:trHeight w:val="274"/>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r>
      <w:tr w:rsidR="00F11ACA" w:rsidRPr="007648F9" w:rsidTr="008E47F6">
        <w:trPr>
          <w:trHeight w:val="563"/>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 Культура мовлення. Мовні норми</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r>
      <w:tr w:rsidR="00F11ACA" w:rsidRPr="007648F9" w:rsidTr="008E47F6">
        <w:trPr>
          <w:trHeight w:val="298"/>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Виразність українського мовлення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r>
      <w:tr w:rsidR="00F11ACA" w:rsidRPr="007648F9" w:rsidTr="008E47F6">
        <w:trPr>
          <w:trHeight w:val="287"/>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Розвиток мовлення. Твір</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1C3580">
        <w:trPr>
          <w:trHeight w:val="303"/>
        </w:trPr>
        <w:tc>
          <w:tcPr>
            <w:tcW w:w="4068"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7648F9" w:rsidRDefault="00F11ACA" w:rsidP="00F11ACA">
      <w:pPr>
        <w:spacing w:after="0" w:line="240" w:lineRule="auto"/>
        <w:jc w:val="center"/>
        <w:rPr>
          <w:rFonts w:ascii="Times New Roman" w:hAnsi="Times New Roman"/>
          <w:sz w:val="24"/>
          <w:szCs w:val="24"/>
          <w:lang w:val="uk-UA" w:eastAsia="ru-RU"/>
        </w:rPr>
      </w:pP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lastRenderedPageBreak/>
        <w:t>Завдання екзаменаційної роботи з української мови різні за способом подання мовного матеріалу (див. таблицю 3). Екзаменований працює з відібраним мовним матеріалом, який поданий у вигляді окремих слів, словосполучень чи речень; з мовними явищами, які подані у тексті; створює власне письмове монологічне висловлювання.</w:t>
      </w:r>
    </w:p>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 xml:space="preserve">Таблиця 3. Розподіл завдань </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за видами робіт з мовним матеріалом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410"/>
        <w:gridCol w:w="1722"/>
      </w:tblGrid>
      <w:tr w:rsidR="00F11ACA" w:rsidRPr="007648F9" w:rsidTr="00816EFB">
        <w:tc>
          <w:tcPr>
            <w:tcW w:w="5495" w:type="dxa"/>
          </w:tcPr>
          <w:p w:rsidR="00F11ACA" w:rsidRPr="007648F9" w:rsidRDefault="00F11ACA" w:rsidP="00816EFB">
            <w:pPr>
              <w:spacing w:after="0" w:line="240" w:lineRule="auto"/>
              <w:ind w:right="-88"/>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Види робіт з мовним матеріалом</w:t>
            </w:r>
          </w:p>
        </w:tc>
        <w:tc>
          <w:tcPr>
            <w:tcW w:w="2410" w:type="dxa"/>
          </w:tcPr>
          <w:p w:rsidR="00F11ACA" w:rsidRPr="007648F9" w:rsidRDefault="00F11ACA" w:rsidP="00816EFB">
            <w:pPr>
              <w:spacing w:after="0" w:line="240" w:lineRule="auto"/>
              <w:ind w:left="-73" w:right="-100"/>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1722" w:type="dxa"/>
          </w:tcPr>
          <w:p w:rsidR="00F11ACA" w:rsidRPr="007648F9" w:rsidRDefault="00F11ACA" w:rsidP="00816EFB">
            <w:pPr>
              <w:spacing w:after="0" w:line="240" w:lineRule="auto"/>
              <w:ind w:left="-108" w:right="-108"/>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 бал</w:t>
            </w:r>
          </w:p>
        </w:tc>
      </w:tr>
      <w:tr w:rsidR="00F11ACA" w:rsidRPr="007648F9" w:rsidTr="00816EFB">
        <w:tc>
          <w:tcPr>
            <w:tcW w:w="5495"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з відібраним мовним матеріалом: слова, словосполучення чи речення</w:t>
            </w:r>
          </w:p>
        </w:tc>
        <w:tc>
          <w:tcPr>
            <w:tcW w:w="2410"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27</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(А1 – А27)</w:t>
            </w:r>
          </w:p>
        </w:tc>
        <w:tc>
          <w:tcPr>
            <w:tcW w:w="1722"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27</w:t>
            </w:r>
          </w:p>
        </w:tc>
      </w:tr>
      <w:tr w:rsidR="00F11ACA" w:rsidRPr="007648F9" w:rsidTr="00816EFB">
        <w:tc>
          <w:tcPr>
            <w:tcW w:w="5495"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з мовними явищами, що пред’явлені в тексті</w:t>
            </w:r>
          </w:p>
        </w:tc>
        <w:tc>
          <w:tcPr>
            <w:tcW w:w="2410" w:type="dxa"/>
          </w:tcPr>
          <w:p w:rsidR="00816EFB"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r w:rsidR="00816EFB">
              <w:rPr>
                <w:rFonts w:ascii="Times New Roman" w:hAnsi="Times New Roman"/>
                <w:sz w:val="24"/>
                <w:szCs w:val="24"/>
                <w:lang w:val="uk-UA" w:eastAsia="ru-RU"/>
              </w:rPr>
              <w:t xml:space="preserve"> </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(А29 – А31, В1 – В8)</w:t>
            </w:r>
          </w:p>
        </w:tc>
        <w:tc>
          <w:tcPr>
            <w:tcW w:w="1722"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14</w:t>
            </w:r>
          </w:p>
        </w:tc>
      </w:tr>
      <w:tr w:rsidR="00F11ACA" w:rsidRPr="007648F9" w:rsidTr="00816EFB">
        <w:tc>
          <w:tcPr>
            <w:tcW w:w="5495"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над письмовим монологічним висловлюванням</w:t>
            </w:r>
          </w:p>
        </w:tc>
        <w:tc>
          <w:tcPr>
            <w:tcW w:w="2410"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(С1)</w:t>
            </w:r>
          </w:p>
        </w:tc>
        <w:tc>
          <w:tcPr>
            <w:tcW w:w="1722"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816EFB">
        <w:tc>
          <w:tcPr>
            <w:tcW w:w="5495" w:type="dxa"/>
          </w:tcPr>
          <w:p w:rsidR="00F11ACA" w:rsidRPr="007648F9" w:rsidRDefault="00F11ACA" w:rsidP="00816EFB">
            <w:pPr>
              <w:spacing w:after="0" w:line="240" w:lineRule="auto"/>
              <w:ind w:right="-88"/>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2410"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1722"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5. Розподіл завдань екзаменаційної роботи за рівнем складності</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Розподіл завдань екзаменаційної роботи за рівнем складності подано в таблиці 4.</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Перша частина роботи (А1–А30) перевіряє засвоєння випускниками навчального матеріалу на базовому рівні складності.</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С1(твір) є завданням підвищеного рівня складності.</w:t>
      </w:r>
    </w:p>
    <w:p w:rsidR="00F11ACA"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всі завдання другої частини роботи (В1–В8) відносяться до високого рівня складності.</w:t>
      </w:r>
    </w:p>
    <w:p w:rsidR="00F11ACA" w:rsidRPr="001C3580" w:rsidRDefault="00F11ACA" w:rsidP="00F11ACA">
      <w:pPr>
        <w:spacing w:after="0" w:line="240" w:lineRule="auto"/>
        <w:ind w:firstLine="709"/>
        <w:jc w:val="both"/>
        <w:rPr>
          <w:rFonts w:ascii="Times New Roman" w:hAnsi="Times New Roman"/>
          <w:sz w:val="8"/>
          <w:szCs w:val="8"/>
          <w:lang w:val="uk-UA" w:eastAsia="ru-RU"/>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4. Розподіл завдань екзаменаційної роботи за рівнем складності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11ACA" w:rsidRPr="007648F9" w:rsidTr="008E47F6">
        <w:tc>
          <w:tcPr>
            <w:tcW w:w="319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Рівень складності </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завдань</w:t>
            </w:r>
          </w:p>
        </w:tc>
        <w:tc>
          <w:tcPr>
            <w:tcW w:w="319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3191"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 бал</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Базовий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 (А1 – А30)</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Підвищений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8 (В1 – В8)</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Високий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 (С1)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8E47F6">
        <w:tc>
          <w:tcPr>
            <w:tcW w:w="3190"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1C3580" w:rsidRDefault="00F11ACA" w:rsidP="00F11ACA">
      <w:pPr>
        <w:spacing w:after="0" w:line="240" w:lineRule="auto"/>
        <w:jc w:val="center"/>
        <w:rPr>
          <w:rFonts w:ascii="Times New Roman" w:hAnsi="Times New Roman"/>
          <w:sz w:val="8"/>
          <w:szCs w:val="8"/>
          <w:lang w:val="uk-UA" w:eastAsia="ru-RU"/>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6. Система оцінювання окремих завдань і роботи в цілому</w:t>
      </w:r>
    </w:p>
    <w:p w:rsidR="00F11ACA" w:rsidRPr="007648F9" w:rsidRDefault="00F11ACA" w:rsidP="00F11ACA">
      <w:pPr>
        <w:spacing w:after="0" w:line="240" w:lineRule="auto"/>
        <w:ind w:firstLine="708"/>
        <w:jc w:val="both"/>
        <w:rPr>
          <w:rFonts w:ascii="Times New Roman" w:hAnsi="Times New Roman"/>
          <w:sz w:val="24"/>
          <w:szCs w:val="24"/>
          <w:lang w:val="uk-UA" w:eastAsia="ru-RU"/>
        </w:rPr>
      </w:pPr>
      <w:r w:rsidRPr="007648F9">
        <w:rPr>
          <w:rFonts w:ascii="Times New Roman" w:hAnsi="Times New Roman"/>
          <w:sz w:val="24"/>
          <w:szCs w:val="24"/>
          <w:lang w:val="uk-UA" w:eastAsia="ru-RU"/>
        </w:rPr>
        <w:t>За правильне виконання кожного завдання 1 і 2 частини роботи (крім завдання В8) випускник отримує 1 бал. За неправильну відповідь чи її відсутність виставляється 0 балів.</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 xml:space="preserve">Завдання В8 оцінюється за шкалою від 0 до 4 балів. </w:t>
      </w:r>
      <w:r w:rsidRPr="007648F9">
        <w:rPr>
          <w:rFonts w:ascii="Times New Roman" w:hAnsi="Times New Roman"/>
          <w:b/>
          <w:sz w:val="24"/>
          <w:szCs w:val="24"/>
          <w:lang w:val="uk-UA" w:eastAsia="ru-RU"/>
        </w:rPr>
        <w:t>4 бали</w:t>
      </w:r>
      <w:r w:rsidRPr="007648F9">
        <w:rPr>
          <w:rFonts w:ascii="Times New Roman" w:hAnsi="Times New Roman"/>
          <w:sz w:val="24"/>
          <w:szCs w:val="24"/>
          <w:lang w:val="uk-UA" w:eastAsia="ru-RU"/>
        </w:rPr>
        <w:t xml:space="preserve">: завдання виконано, помилок немає; </w:t>
      </w:r>
      <w:r w:rsidRPr="007648F9">
        <w:rPr>
          <w:rFonts w:ascii="Times New Roman" w:hAnsi="Times New Roman"/>
          <w:b/>
          <w:sz w:val="24"/>
          <w:szCs w:val="24"/>
          <w:lang w:val="uk-UA" w:eastAsia="ru-RU"/>
        </w:rPr>
        <w:t>3 бал</w:t>
      </w:r>
      <w:r w:rsidRPr="007648F9">
        <w:rPr>
          <w:rFonts w:ascii="Times New Roman" w:hAnsi="Times New Roman"/>
          <w:sz w:val="24"/>
          <w:szCs w:val="24"/>
          <w:lang w:val="uk-UA" w:eastAsia="ru-RU"/>
        </w:rPr>
        <w:t xml:space="preserve">: допущено 1 помилку; </w:t>
      </w:r>
      <w:r w:rsidRPr="007648F9">
        <w:rPr>
          <w:rFonts w:ascii="Times New Roman" w:hAnsi="Times New Roman"/>
          <w:b/>
          <w:sz w:val="24"/>
          <w:szCs w:val="24"/>
          <w:lang w:val="uk-UA" w:eastAsia="ru-RU"/>
        </w:rPr>
        <w:t>2 балів</w:t>
      </w:r>
      <w:r w:rsidRPr="007648F9">
        <w:rPr>
          <w:rFonts w:ascii="Times New Roman" w:hAnsi="Times New Roman"/>
          <w:sz w:val="24"/>
          <w:szCs w:val="24"/>
          <w:lang w:val="uk-UA" w:eastAsia="ru-RU"/>
        </w:rPr>
        <w:t xml:space="preserve">: допущено 2 помилки; </w:t>
      </w:r>
      <w:r w:rsidRPr="007648F9">
        <w:rPr>
          <w:rFonts w:ascii="Times New Roman" w:hAnsi="Times New Roman"/>
          <w:b/>
          <w:sz w:val="24"/>
          <w:szCs w:val="24"/>
          <w:lang w:val="uk-UA" w:eastAsia="ru-RU"/>
        </w:rPr>
        <w:t>1 бал:</w:t>
      </w:r>
      <w:r w:rsidRPr="007648F9">
        <w:rPr>
          <w:rFonts w:ascii="Times New Roman" w:hAnsi="Times New Roman"/>
          <w:sz w:val="24"/>
          <w:szCs w:val="24"/>
          <w:lang w:val="uk-UA" w:eastAsia="ru-RU"/>
        </w:rPr>
        <w:t xml:space="preserve"> правильно вказано тільки одну цифру; </w:t>
      </w:r>
      <w:r w:rsidRPr="007648F9">
        <w:rPr>
          <w:rFonts w:ascii="Times New Roman" w:hAnsi="Times New Roman"/>
          <w:b/>
          <w:sz w:val="24"/>
          <w:szCs w:val="24"/>
          <w:lang w:val="uk-UA" w:eastAsia="ru-RU"/>
        </w:rPr>
        <w:t>0 балів:</w:t>
      </w:r>
      <w:r w:rsidRPr="007648F9">
        <w:rPr>
          <w:rFonts w:ascii="Times New Roman" w:hAnsi="Times New Roman"/>
          <w:sz w:val="24"/>
          <w:szCs w:val="24"/>
          <w:lang w:val="uk-UA" w:eastAsia="ru-RU"/>
        </w:rPr>
        <w:t xml:space="preserve"> повністю неправильна відповідь (неправильний набір цифр чи їх відсутність). Порядок запису цифр у відповіді має значення.</w:t>
      </w:r>
    </w:p>
    <w:p w:rsidR="00F11ACA" w:rsidRPr="007648F9" w:rsidRDefault="00F11ACA" w:rsidP="00816EFB">
      <w:pPr>
        <w:spacing w:after="0" w:line="240" w:lineRule="auto"/>
        <w:jc w:val="both"/>
        <w:rPr>
          <w:rFonts w:ascii="Times New Roman" w:hAnsi="Times New Roman"/>
          <w:sz w:val="24"/>
          <w:szCs w:val="24"/>
          <w:lang w:val="uk-UA"/>
        </w:rPr>
      </w:pPr>
      <w:r w:rsidRPr="007648F9">
        <w:rPr>
          <w:rFonts w:ascii="Times New Roman" w:hAnsi="Times New Roman"/>
          <w:sz w:val="24"/>
          <w:szCs w:val="24"/>
          <w:lang w:val="uk-UA" w:eastAsia="ru-RU"/>
        </w:rPr>
        <w:tab/>
        <w:t>Максимальна кількість за третю частину роботи – 23 бали.</w:t>
      </w:r>
      <w:r w:rsidR="00816EFB">
        <w:rPr>
          <w:rFonts w:ascii="Times New Roman" w:hAnsi="Times New Roman"/>
          <w:sz w:val="24"/>
          <w:szCs w:val="24"/>
          <w:lang w:val="uk-UA" w:eastAsia="ru-RU"/>
        </w:rPr>
        <w:t xml:space="preserve"> </w:t>
      </w:r>
      <w:r w:rsidRPr="007648F9">
        <w:rPr>
          <w:rFonts w:ascii="Times New Roman" w:hAnsi="Times New Roman"/>
          <w:sz w:val="24"/>
          <w:szCs w:val="24"/>
          <w:lang w:val="uk-UA"/>
        </w:rPr>
        <w:t>За правильне виконання всіх завдань екзаменаційної роботи можна отримати 64 первинних бали.</w:t>
      </w:r>
    </w:p>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7. Мінімальна кількість балів ЄДЕ</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Після проведення екзамену Центр експертизи якості освіти Міністерства освіти ПМР встановлює мінімальну кількість балів ЄДЕ, яка підтверджує засвоєння випускником програми середньої (повної) загальної освіти з української (рідної) мови.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Мінімальний кордон ЄДЕ з української мови визначається обсягом знань та вмінь, без яких в подальшому неможливо продовжувати освіту в закладах середньої професійної та вищої професійної освіти.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При встановленні мінімальної кількості балів передбачається, що екзаменовані, які набрали за результатами ЄДЕ кількість балів не нижче мінімальної, можуть продемонструвати рівень підготовки, який відповідає описаним нижче критеріям чи перевищує їх:</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володіння на базовому рівні лексичними, орфографічними та морфологічними нормами;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уміння створювати письмове висловлювання заданого типу мовлення за певною темою;</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спроможність до смислового аналізу тексту: вміння формулювати проблему, поставлену автором прочитаного тексту, і визначати позицію автора щодо поданої проблеми.</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lastRenderedPageBreak/>
        <w:t>8. Час виконання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На виконання екзаменаційної роботи відводиться 3 години (180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Перша частина роботи містить 30 завдань з вибором відповіді. Середній час виконання одного завдання цієї частини – 1-3 хвилини. Орієнтовний час виконання цієї частини роботи – 60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Друга частина роботи містить 8 завдань. На виконання кожного завдання потрібно від 3 до 7 хвилин. Орієнтовний час виконання другої частини роботи – 30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Рекомендований час виконання третьої частини роботи, яка складається з одного завдання з розгорнутою відповіддю, – 90 хвилин.</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9. План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Для формування варіантів екзаменаційної роботи з української (рідної) мови розроблено загальний план екзаменаційної роботи, поданий у Додатку.</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10. Додаткові матеріали та обладнання</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Додаткові матеріали та обладнання на екзамені з української (рідної мови не використовуються.</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11. Умови проведення екзамену (вимоги до спеціалістів)</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На екзамен з української (рідної) мови в аудиторію не допускаються спеціалісти-філологи.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Відповіді на завдання першої і другої частин роботи автоматично оброблюються після сканування бланків відповідей №1. Експерти залучаються лише у тих випадках, коли виникають проблеми зі зчитуванням відповіді чи її інтерпретацією.</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Завдання з розгорнутою відповіддю перевіряються с</w:t>
      </w:r>
      <w:r>
        <w:rPr>
          <w:rFonts w:ascii="Times New Roman" w:hAnsi="Times New Roman"/>
          <w:sz w:val="24"/>
          <w:szCs w:val="24"/>
          <w:lang w:val="uk-UA"/>
        </w:rPr>
        <w:t>пеціалістами з української мови</w:t>
      </w:r>
    </w:p>
    <w:p w:rsidR="00F11ACA" w:rsidRPr="007648F9" w:rsidRDefault="00F11ACA" w:rsidP="00F11ACA">
      <w:pPr>
        <w:spacing w:after="0" w:line="240" w:lineRule="auto"/>
        <w:ind w:firstLine="709"/>
        <w:jc w:val="right"/>
        <w:rPr>
          <w:rFonts w:ascii="Times New Roman" w:hAnsi="Times New Roman"/>
          <w:b/>
          <w:i/>
          <w:sz w:val="24"/>
          <w:szCs w:val="24"/>
          <w:lang w:val="uk-UA"/>
        </w:rPr>
      </w:pPr>
      <w:r w:rsidRPr="007648F9">
        <w:rPr>
          <w:rFonts w:ascii="Times New Roman" w:hAnsi="Times New Roman"/>
          <w:b/>
          <w:i/>
          <w:sz w:val="24"/>
          <w:szCs w:val="24"/>
          <w:lang w:val="uk-UA"/>
        </w:rPr>
        <w:t>Додаток</w:t>
      </w:r>
    </w:p>
    <w:p w:rsidR="00F11ACA" w:rsidRPr="007648F9" w:rsidRDefault="00F11ACA" w:rsidP="00F11ACA">
      <w:pPr>
        <w:spacing w:after="0" w:line="240" w:lineRule="auto"/>
        <w:ind w:firstLine="709"/>
        <w:jc w:val="center"/>
        <w:rPr>
          <w:rFonts w:ascii="Times New Roman" w:hAnsi="Times New Roman"/>
          <w:b/>
          <w:sz w:val="24"/>
          <w:szCs w:val="24"/>
          <w:lang w:val="uk-UA"/>
        </w:rPr>
      </w:pPr>
      <w:r w:rsidRPr="007648F9">
        <w:rPr>
          <w:rFonts w:ascii="Times New Roman" w:hAnsi="Times New Roman"/>
          <w:b/>
          <w:sz w:val="24"/>
          <w:szCs w:val="24"/>
          <w:lang w:val="uk-UA"/>
        </w:rPr>
        <w:t>План екзаменаційної роботи з української (рідної)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513"/>
      </w:tblGrid>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завдання</w:t>
            </w:r>
          </w:p>
        </w:tc>
        <w:tc>
          <w:tcPr>
            <w:tcW w:w="7513"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Назва розділів, </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що перевіряються завданнями КВМ</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та фразеологія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та фразеологія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r>
      <w:tr w:rsidR="00F11ACA" w:rsidRPr="007648F9" w:rsidTr="008E47F6">
        <w:trPr>
          <w:trHeight w:val="28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5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8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9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9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9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8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Культура мовлення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lastRenderedPageBreak/>
              <w:t>А28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А30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w:t>
            </w:r>
          </w:p>
        </w:tc>
      </w:tr>
      <w:tr w:rsidR="00F11ACA" w:rsidRPr="007648F9" w:rsidTr="008E47F6">
        <w:trPr>
          <w:trHeight w:val="21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25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30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31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Виразність українського мовлення</w:t>
            </w:r>
          </w:p>
        </w:tc>
      </w:tr>
      <w:tr w:rsidR="00F11ACA" w:rsidRPr="007648F9" w:rsidTr="008E47F6">
        <w:trPr>
          <w:trHeight w:val="33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С1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Розвиток мовлення. Твір</w:t>
            </w:r>
          </w:p>
        </w:tc>
      </w:tr>
    </w:tbl>
    <w:p w:rsidR="00F11ACA" w:rsidRPr="001C3580" w:rsidRDefault="00F11ACA" w:rsidP="00F11ACA">
      <w:pPr>
        <w:spacing w:after="0" w:line="240" w:lineRule="auto"/>
        <w:rPr>
          <w:rFonts w:ascii="Times New Roman" w:hAnsi="Times New Roman"/>
          <w:b/>
          <w:sz w:val="16"/>
          <w:szCs w:val="16"/>
          <w:lang w:val="uk-UA"/>
        </w:rPr>
      </w:pPr>
    </w:p>
    <w:p w:rsidR="001C3580" w:rsidRPr="001C3580" w:rsidRDefault="001C3580" w:rsidP="001C3580">
      <w:pPr>
        <w:spacing w:after="0" w:line="240" w:lineRule="auto"/>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Програмові вимоги</w:t>
      </w:r>
    </w:p>
    <w:p w:rsidR="001C3580" w:rsidRPr="001C3580" w:rsidRDefault="001C3580" w:rsidP="001C3580">
      <w:pPr>
        <w:spacing w:after="0" w:line="240" w:lineRule="auto"/>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єдиного державного екзамену з української мови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0"/>
        <w:gridCol w:w="4669"/>
      </w:tblGrid>
      <w:tr w:rsidR="001C3580" w:rsidRPr="001C3580" w:rsidTr="00816EFB">
        <w:trPr>
          <w:trHeight w:val="227"/>
        </w:trPr>
        <w:tc>
          <w:tcPr>
            <w:tcW w:w="5510" w:type="dxa"/>
          </w:tcPr>
          <w:p w:rsidR="001C3580" w:rsidRPr="001C3580" w:rsidRDefault="001C3580" w:rsidP="001C3580">
            <w:pPr>
              <w:spacing w:after="0" w:line="240" w:lineRule="auto"/>
              <w:ind w:left="-30" w:right="-66"/>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Розділ програми</w:t>
            </w:r>
          </w:p>
        </w:tc>
        <w:tc>
          <w:tcPr>
            <w:tcW w:w="4669" w:type="dxa"/>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Опис вимог</w:t>
            </w:r>
          </w:p>
        </w:tc>
      </w:tr>
      <w:tr w:rsidR="001C3580" w:rsidRPr="001C3580" w:rsidTr="00816EFB">
        <w:trPr>
          <w:trHeight w:val="210"/>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Фонетика. Графіка</w:t>
            </w:r>
          </w:p>
        </w:tc>
      </w:tr>
      <w:tr w:rsidR="001C3580" w:rsidRPr="001C3580" w:rsidTr="00816EFB">
        <w:trPr>
          <w:trHeight w:val="3867"/>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Фонетика як розділ мовознавчої науки про звуковий склад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Звуки мови й звуки мовлення. Голосні й приголосні звуки. Приголосні тверді і м’які, дзвінкі й глухі.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Позначення звуків мовлення на письмі. Алфавіт. Співвідношення звуків і букв. Звукове значення букв </w:t>
            </w:r>
            <w:r w:rsidRPr="001C3580">
              <w:rPr>
                <w:rFonts w:ascii="Times New Roman" w:hAnsi="Times New Roman"/>
                <w:i/>
                <w:sz w:val="24"/>
                <w:szCs w:val="24"/>
                <w:lang w:val="uk-UA" w:eastAsia="ru-RU"/>
              </w:rPr>
              <w:t>я, ю, є, ї, щ</w:t>
            </w:r>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 Складоподіл. Наголос, наголошені й ненаголошені склади.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Уподібнення приголосних звуків.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Спрощення в групах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Найпоширеніші випадки чергування голосних і приголосних звуків. Основні випадки чергування </w:t>
            </w:r>
            <w:r w:rsidRPr="001C3580">
              <w:rPr>
                <w:rFonts w:ascii="Times New Roman" w:hAnsi="Times New Roman"/>
                <w:i/>
                <w:sz w:val="24"/>
                <w:szCs w:val="24"/>
                <w:lang w:val="uk-UA" w:eastAsia="ru-RU"/>
              </w:rPr>
              <w:t>у-в, і-й</w:t>
            </w:r>
            <w:r w:rsidRPr="001C3580">
              <w:rPr>
                <w:rFonts w:ascii="Times New Roman" w:hAnsi="Times New Roman"/>
                <w:sz w:val="24"/>
                <w:szCs w:val="24"/>
                <w:lang w:val="uk-UA" w:eastAsia="ru-RU"/>
              </w:rPr>
              <w:t>.</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Розрізняти звуки мови й мовлення, визначати в словах голосні, тверді і м’які, дзвінкі й глухі приголосні, ненаголошені й наголошені голосні; ділити слово на склади; визначати звукове значення букв у слові. Визначати місце букв в алфавіті, розташовувати слова за алфавітом; розпізнавати явища уподібнення приголосних звуків, спрощення в групах приголосних, основні випадки чергування голосних і приголосних звуків, чергування </w:t>
            </w:r>
            <w:r w:rsidRPr="001C3580">
              <w:rPr>
                <w:rFonts w:ascii="Times New Roman" w:hAnsi="Times New Roman"/>
                <w:i/>
                <w:sz w:val="24"/>
                <w:szCs w:val="24"/>
                <w:lang w:val="uk-UA" w:eastAsia="ru-RU"/>
              </w:rPr>
              <w:t>у-в, і-й</w:t>
            </w:r>
            <w:r w:rsidRPr="001C3580">
              <w:rPr>
                <w:rFonts w:ascii="Times New Roman" w:hAnsi="Times New Roman"/>
                <w:sz w:val="24"/>
                <w:szCs w:val="24"/>
                <w:lang w:val="uk-UA" w:eastAsia="ru-RU"/>
              </w:rPr>
              <w:t>.</w:t>
            </w:r>
          </w:p>
        </w:tc>
      </w:tr>
      <w:tr w:rsidR="001C3580" w:rsidRPr="001C3580" w:rsidTr="00816EFB">
        <w:trPr>
          <w:trHeight w:val="225"/>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Лексикологія. Фразеологія</w:t>
            </w:r>
          </w:p>
        </w:tc>
      </w:tr>
      <w:tr w:rsidR="001C3580" w:rsidRPr="001C3580" w:rsidTr="00816EFB">
        <w:trPr>
          <w:trHeight w:val="31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Лексикологія як учення про слово. ознаки слова як мовної одиниці. Лексичне значення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Багатозначні й однозначні слова. Пряме та переносне значення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Омоніми. Синоніми. Антоніми.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Лексика української мови за походженням. Власне українська лексика. Лексичні запозичення з інших мов.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Загальновживані слова. Професійна, діалектна, розмовна лексика. Терміни.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Застарілі й нові слова (неологізми).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Нейтральна й емоційно забарвлена лексика.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Поняття про стійкі сполуки слів і виразів: фразеологізми, приказки, прислів’я, афоризми.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словників.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Пояснювати відомі слова; добирати до слів синоніми й антоніми та використовувати їх у мовленні; вживати слова в переносному значенні. Знаходити в тексті й доречно використовувати в мовленні вивчені групи слів; пояснювати значення фразеологізмів, приказок, прислів’їв, крилатих висловів, правильно й комунікативно доцільно використовувати їх у мовленні.</w:t>
            </w:r>
          </w:p>
        </w:tc>
      </w:tr>
      <w:tr w:rsidR="001C3580" w:rsidRPr="001C3580" w:rsidTr="00816EFB">
        <w:trPr>
          <w:trHeight w:val="270"/>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Будова слова. Словотвір</w:t>
            </w:r>
          </w:p>
        </w:tc>
      </w:tr>
      <w:tr w:rsidR="001C3580" w:rsidRPr="001C3580" w:rsidTr="00816EFB">
        <w:trPr>
          <w:trHeight w:val="106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Будова слова. основа слова й закінчення. Значущі частини слова: корінь, префікс, суфікс, закінчення.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Словотвір. Твірні основи при словотворенні. Основа похідна й непохідна. Основні способи словотворення в українській мові: префіксальний, префіксально-суфіксальний, суфіксальний, без суфіксальний, складання слів або основ, перехід з однієї частини мови в іншу.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Основні способи творення іменників, прикметників, дієслів, прислівників.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Складні слова. Способи їх творення. Сполучні голосні </w:t>
            </w:r>
            <w:r w:rsidRPr="001C3580">
              <w:rPr>
                <w:rFonts w:ascii="Times New Roman" w:hAnsi="Times New Roman"/>
                <w:i/>
                <w:sz w:val="24"/>
                <w:szCs w:val="24"/>
                <w:lang w:val="uk-UA" w:eastAsia="ru-RU"/>
              </w:rPr>
              <w:t>о, е</w:t>
            </w:r>
            <w:r w:rsidRPr="001C3580">
              <w:rPr>
                <w:rFonts w:ascii="Times New Roman" w:hAnsi="Times New Roman"/>
                <w:sz w:val="24"/>
                <w:szCs w:val="24"/>
                <w:lang w:val="uk-UA" w:eastAsia="ru-RU"/>
              </w:rPr>
              <w:t xml:space="preserve"> у складних словах.</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 xml:space="preserve">Відділяти закінчення слів від основи, членувати основу на значущі частини, добирати спільнокореневі слова, </w:t>
            </w:r>
            <w:proofErr w:type="spellStart"/>
            <w:r w:rsidRPr="001C3580">
              <w:rPr>
                <w:rFonts w:ascii="Times New Roman" w:hAnsi="Times New Roman"/>
                <w:sz w:val="24"/>
                <w:szCs w:val="24"/>
                <w:lang w:val="uk-UA" w:eastAsia="ru-RU"/>
              </w:rPr>
              <w:t>слова</w:t>
            </w:r>
            <w:proofErr w:type="spellEnd"/>
            <w:r w:rsidRPr="001C3580">
              <w:rPr>
                <w:rFonts w:ascii="Times New Roman" w:hAnsi="Times New Roman"/>
                <w:sz w:val="24"/>
                <w:szCs w:val="24"/>
                <w:lang w:val="uk-UA" w:eastAsia="ru-RU"/>
              </w:rPr>
              <w:t xml:space="preserve"> з однаковими префіксами й суфіксами; розрізняти форми слова й спільнокореневі слова, правильно вживати їх у мовленні; визначати спосіб творення відомих слів.</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30"/>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lastRenderedPageBreak/>
              <w:t>Морфологія</w:t>
            </w:r>
          </w:p>
        </w:tc>
      </w:tr>
      <w:tr w:rsidR="001C3580" w:rsidRPr="001C3580" w:rsidTr="00816EFB">
        <w:trPr>
          <w:trHeight w:val="416"/>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Морфологія як розділ мовознавчої науки про частини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Іменник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Іменники власні та загальні, істоти й неістоти.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Рід іменників: чоловічий, жіночий, середній. Іменники спільного роду.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Число іменників. Іменники, що вживаються в обох числових формах. Іменники, що мають лише форму однини або лише форму множини.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Відмінки іменників. відміни іменників: перша, друга, третя, четверта. Поділ іменників першої та другої відміни на групи. Особливості вживання та написання відмінкових форм. Відмінювання іменників, що мають лише форму множини. невідмінювані іменники в українській мові. Відмінювання чоловічих і жіночих прізвищ та імен по батькові.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що вивчає морфологія. Розпізнавати іменники визначати їх загальне значення, морфологічні ознаки, синтаксичну роль, належність іменників до певної групи за їх лексичним значенням, уживаністю у мовленні; визначати основні способи творення іменників; правильно відмінювати іменники, відрізняти правильні форми іменників від помилкових; використовувати іменники в мовленні, послуговуючись їх виражальними можливостями.</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280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Прикметник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прикметників за значенням: якісні, відносні, присвійні.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Якісні прикметники. Ступені порівняння прикметників. Повні й короткі форми якісних прикметників. Зміни приголосних при творенні ступенів порівняння прикметників.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Особливості відмінювання прикметників (тверда й м’яка група).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прикметники, визначати їх загальне значення, морфологічні ознаки, синтаксичну роль; розряди прикметників за значенням; ступені порівняння якісних прикметників, повні й короткі форми якісних прикметників; основні способи творення відносних і присвійних прикметників; відмінювання прикметників; відмінювання прикметників; відрізняти правильні форми прикметників від помилкових.</w:t>
            </w:r>
          </w:p>
        </w:tc>
      </w:tr>
      <w:tr w:rsidR="001C3580" w:rsidRPr="001C3580" w:rsidTr="00816EFB">
        <w:trPr>
          <w:trHeight w:val="2700"/>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Займенник як частина мови: значення. морфологічні ознаки, синтаксична роль. Співвіднесеність займенників з іменниками, прикметниками й числівниками. </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числівників за значенням: особові, зворотний, присвійні, вказівні, означальні, питальні, відносні, неозначені, заперечні. особливості їх відмінювання. творення й правопис неозначених і заперечних займенників.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займенники, визначати їх загальне значення, морфологічні ознаки, синтаксичну роль, розряди займенників за значенням, основні способи їх творення, відмінювання; відрізняти правильні форми займенників від помилкових, правильно добирати потрібні форми займенників і використовувати їх у мовленні. Особливості вживання займенників у мовленні.</w:t>
            </w:r>
          </w:p>
        </w:tc>
      </w:tr>
      <w:tr w:rsidR="001C3580" w:rsidRPr="001C3580" w:rsidTr="00816EFB">
        <w:trPr>
          <w:trHeight w:val="4661"/>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Числівник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числівників за значенням: кількісні (на означення цілих чисел, дробові, збірні) й порядкові.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числівників за будовою: прості, складні і складені.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відмінювання кількісних числівників: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один, одна;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два, три, чотири;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від 5 до 20, 30, 50, 60, 70, 80;</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4) 40, 90, 100;</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5) двісті – дев’ятсот;</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6) нуль, тисяча, мільйон, мільярд;</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7) збірні;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8) дробові.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Порядкові числівники, особливості їх відмінювання.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числівники, визначати їх загальне значення, морфологічні ознаки, синтаксичну роль, розряди числівників за значенням, основні способи їх творення, відмінювання; відрізняти правильні форми числівників від помилкових; добирати потрібні форми числівників і використовувати їх у мовленні; визначати сполучуваність числівників з іменниками.</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2683"/>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Дієслово як частина мови: значення, морфологічні ознаки, синтаксична роль. Форми дієслова: дієвідмінювані (дієслова теперішнього, майбутнього й минулого часів), відмінювані (дієприкметник) і незмінні (інфінітив, дієприслівник, форми на </w:t>
            </w:r>
            <w:proofErr w:type="spellStart"/>
            <w:r w:rsidRPr="001C3580">
              <w:rPr>
                <w:rFonts w:ascii="Times New Roman" w:hAnsi="Times New Roman"/>
                <w:i/>
                <w:sz w:val="24"/>
                <w:szCs w:val="24"/>
                <w:lang w:val="uk-UA" w:eastAsia="ru-RU"/>
              </w:rPr>
              <w:t>-но</w:t>
            </w:r>
            <w:proofErr w:type="spellEnd"/>
            <w:r w:rsidRPr="001C3580">
              <w:rPr>
                <w:rFonts w:ascii="Times New Roman" w:hAnsi="Times New Roman"/>
                <w:i/>
                <w:sz w:val="24"/>
                <w:szCs w:val="24"/>
                <w:lang w:val="uk-UA" w:eastAsia="ru-RU"/>
              </w:rPr>
              <w:t xml:space="preserve">, </w:t>
            </w:r>
            <w:proofErr w:type="spellStart"/>
            <w:r w:rsidRPr="001C3580">
              <w:rPr>
                <w:rFonts w:ascii="Times New Roman" w:hAnsi="Times New Roman"/>
                <w:i/>
                <w:sz w:val="24"/>
                <w:szCs w:val="24"/>
                <w:lang w:val="uk-UA" w:eastAsia="ru-RU"/>
              </w:rPr>
              <w:t>-то</w:t>
            </w:r>
            <w:proofErr w:type="spellEnd"/>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Безособові дієслова.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Вид дієслова: доконаний і недоконаний. творення видових форм.</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Часи дієслова: минулий, теперішній, майбутній.</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дієслова: дійсний, умовний, наказовий. Творення форм умовного та наказового способу дієслів.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Словозміна дієслів І та ІІ дієвідміни.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Особові та числові форми дієслів (теперішнього та майбутнього часу й наказового способу).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Розпізнавати дієслова, особливі форми дієслова, безособові дієслова; визначати загальне значення дієслова, морфологічні ознаки, синтаксичну роль, часи й способи дієслів, дієвідміни, особливості відмінювання дієслів кожної дієвідміни; використовувати один час і спосіб у значенні іншого; основні способи творення дієслів, зокрема видових форм, </w:t>
            </w:r>
            <w:proofErr w:type="spellStart"/>
            <w:r w:rsidRPr="001C3580">
              <w:rPr>
                <w:rFonts w:ascii="Times New Roman" w:hAnsi="Times New Roman"/>
                <w:sz w:val="24"/>
                <w:szCs w:val="24"/>
                <w:lang w:val="uk-UA" w:eastAsia="ru-RU"/>
              </w:rPr>
              <w:t>форм</w:t>
            </w:r>
            <w:proofErr w:type="spellEnd"/>
            <w:r w:rsidRPr="001C3580">
              <w:rPr>
                <w:rFonts w:ascii="Times New Roman" w:hAnsi="Times New Roman"/>
                <w:sz w:val="24"/>
                <w:szCs w:val="24"/>
                <w:lang w:val="uk-UA" w:eastAsia="ru-RU"/>
              </w:rPr>
              <w:t xml:space="preserve"> майбутнього часу недоконаного виду, форм умовного та наказового способу дієслів; відрізняти правильні форми дієслів від помилкових.</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60"/>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Дієприкметник як особлива форма дієслова: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Активні та пасивні дієприкметники. Творення активних і пасивних дієприкметників теперішнього й минулого часу.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Відмінювання дієприкметників.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Дієприкметниковий зворот.</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Безособові форми на </w:t>
            </w:r>
            <w:proofErr w:type="spellStart"/>
            <w:r w:rsidRPr="001C3580">
              <w:rPr>
                <w:rFonts w:ascii="Times New Roman" w:hAnsi="Times New Roman"/>
                <w:i/>
                <w:sz w:val="24"/>
                <w:szCs w:val="24"/>
                <w:lang w:val="uk-UA" w:eastAsia="ru-RU"/>
              </w:rPr>
              <w:t>-но</w:t>
            </w:r>
            <w:proofErr w:type="spellEnd"/>
            <w:r w:rsidRPr="001C3580">
              <w:rPr>
                <w:rFonts w:ascii="Times New Roman" w:hAnsi="Times New Roman"/>
                <w:i/>
                <w:sz w:val="24"/>
                <w:szCs w:val="24"/>
                <w:lang w:val="uk-UA" w:eastAsia="ru-RU"/>
              </w:rPr>
              <w:t>, -то</w:t>
            </w:r>
            <w:r w:rsidRPr="001C3580">
              <w:rPr>
                <w:rFonts w:ascii="Times New Roman" w:hAnsi="Times New Roman"/>
                <w:sz w:val="24"/>
                <w:szCs w:val="24"/>
                <w:lang w:val="uk-UA" w:eastAsia="ru-RU"/>
              </w:rPr>
              <w:t>.</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дієприкметники (зокрема відрізняти їх від дієприслівників), визначати їх загальне значення, морфологічні ознаки, синтаксичну роль, особливості творення, відмінювання; відрізняти правильні форми дієприкметників від помилкових; добирати й комунікативно доцільно використовувати дієприкметники та дієприкметникові звороти в мовленні. Особливості вживання активних дієприкметників у мовленні.</w:t>
            </w:r>
          </w:p>
        </w:tc>
      </w:tr>
      <w:tr w:rsidR="001C3580" w:rsidRPr="001C3580" w:rsidTr="00816EFB">
        <w:trPr>
          <w:trHeight w:val="267"/>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Дієприслівник як особлива форма дієслова: значення, морфологічні ознаки, синтаксична роль. </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Дієприслівники доконаного й недоконаного виду, їх творення.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Дієприслівниковий зворот.</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дієприслівники, визначати їх загальне значення, морфологічні ознаки, синтаксичну роль, основні способи їх творення; відрізняти правильні форми дієприслівників від помилкових; правильно будувати речення з дієприслівниковими зворотами.</w:t>
            </w:r>
          </w:p>
        </w:tc>
      </w:tr>
      <w:tr w:rsidR="001C3580" w:rsidRPr="001C3580" w:rsidTr="00816EFB">
        <w:trPr>
          <w:trHeight w:val="2520"/>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Прислівник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прислівників за значенням: місця, часу, причини, мети, способу дії, міри і ступеня, ознаки.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Ступені порівняння означальних прислівників: вищий і найвищий. Зміни приголосних при творенні прислівників вищого ступеня.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прислівники, визначати їх загальне значення, морфологічні ознаки, синтаксичну роль, розряди прислівників за значенням, ступені порівняння якісних прислівників, основні способи творення прислівників; відрізняти правильні форми прислівників від помилкових; добирати й комунікативно доцільно використовувати прислівники в мовленні.</w:t>
            </w:r>
          </w:p>
        </w:tc>
      </w:tr>
      <w:tr w:rsidR="001C3580" w:rsidRPr="001C3580" w:rsidTr="00816EFB">
        <w:trPr>
          <w:trHeight w:val="2190"/>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Прийменник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прийменників за походженням: непохідні (первинні) й похідні (вторинні, утворені від інших слів).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прийменників за будовою: прості, складні й складені.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Зв’язок прийменника з непрямими відмінками іменника.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прийменники, визначати їх морфологічні ознаки, групи прийменників за походженням і за будовою; правильно й комунікативно доцільно використовувати форми прийменників 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2204"/>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Сполучник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Групи сполучників за значенням і синтаксичною роллю: сурядні (єднальні, розділові, протиставні) й підрядні (часові, </w:t>
            </w:r>
            <w:proofErr w:type="spellStart"/>
            <w:r w:rsidRPr="001C3580">
              <w:rPr>
                <w:rFonts w:ascii="Times New Roman" w:hAnsi="Times New Roman"/>
                <w:sz w:val="24"/>
                <w:szCs w:val="24"/>
                <w:lang w:val="uk-UA" w:eastAsia="ru-RU"/>
              </w:rPr>
              <w:t>причинові</w:t>
            </w:r>
            <w:proofErr w:type="spellEnd"/>
            <w:r w:rsidRPr="001C3580">
              <w:rPr>
                <w:rFonts w:ascii="Times New Roman" w:hAnsi="Times New Roman"/>
                <w:sz w:val="24"/>
                <w:szCs w:val="24"/>
                <w:lang w:val="uk-UA" w:eastAsia="ru-RU"/>
              </w:rPr>
              <w:t>, умовні, способу дії, мети, допустові, порівняльні, з’ясувальні).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сполучників за вживанням (одиничні, парні, повторювані) та за будовою (прості, складні, складені).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сполучники, визначати їх морфологічні ознаки, групи сполучників за значенням і синтаксичною роллю, за вживанням і будовою; правильно й комунікативно доцільно використовувати сполучники в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106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Частка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часток за значенням і вживанням: формотворчі, словотворчі, модальні.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частки, визначати їх морфологічні ознаки, групи часток за значенням і вживанням; правильно й комунікативно доцільно використовувати частки в мовленні.</w:t>
            </w:r>
          </w:p>
        </w:tc>
      </w:tr>
      <w:tr w:rsidR="001C3580" w:rsidRPr="001C3580" w:rsidTr="00816EFB">
        <w:trPr>
          <w:trHeight w:val="139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Вигук як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вигуків за походженням: непохідні й похідні.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Значення вигуків. Звуконаслідувальні слова.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вигуки, визначати їх морфологічні ознаки, групи вигуків за походженням; правильно й комунікативно доцільно використовувати вигуки в мовленні.</w:t>
            </w:r>
          </w:p>
        </w:tc>
      </w:tr>
      <w:tr w:rsidR="001C3580" w:rsidRPr="001C3580" w:rsidTr="00816EFB">
        <w:trPr>
          <w:trHeight w:val="276"/>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Синтаксис</w:t>
            </w:r>
          </w:p>
        </w:tc>
      </w:tr>
      <w:tr w:rsidR="001C3580" w:rsidRPr="001C3580" w:rsidTr="00816EFB">
        <w:trPr>
          <w:trHeight w:val="52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Завдання синтаксису. Словосполучення й речення як основні одиниці синтаксису.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Підрядний і сурядний зв’язок між словами й частинами складного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Словосполучення.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Розрізняти словосполучення й речення, сурядний і підрядний зв’язок між словами й реченнями; визначати головне й залежне слова в підрядному словосполученні; визначати поширені й непоширені словосполучення, типи словосполучень за способами вираження головного слова.</w:t>
            </w:r>
          </w:p>
        </w:tc>
      </w:tr>
      <w:tr w:rsidR="001C3580" w:rsidRPr="001C3580" w:rsidTr="00816EFB">
        <w:trPr>
          <w:trHeight w:val="4094"/>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Речення як основна синтаксична одиниця. Граматична основа речення. Порядок слів у реченні.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Види речень у сучасній українській мові: за метою висловлювання (розповідні, питальні, спонукальні); за емоційним забарвленням (окличні й неокличні);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будовою (прості й складні); за наявністю чи відсутністю ускладню вальних засобів (однорідних членів речення, вставних слів, словосполучень, речень, відокремлених членів речення, звертання).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Розрізняти речення різних видів: за метою висловлювання, за емоційним забарвленням, за складом граматичної основи, за наявністю чи відсутністю другорядних членів, за наявністю необхідних членів речення, за будовою, за наявністю чи відсутністю однорідних членів речення, вставних слів, словосполучень, речень, відокремлених членів речення, звертання.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294"/>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Просте двоскладне речення. Підмет і присудок як голосні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 Основні функції та способи вираження компонентів складеного присудка: вираження граматичного значення присудка (функція допоміжної частини) та вираження основного лексичного значення присудка (функція основної частини – неозначеної форми дієслова чи іменної частини).</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структуру простого двоскладного речення, способи вираження підмета й присудка (простого й складеного), особливості узгодження присудка з підметом. Уміти правильно й комунікативно доцільно використовувати прості речення.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272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Другорядні члени речення у двоскладному й односкладному реченнях.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Означення узгоджене й неузгоджене. Прикладка як різновид означення.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Додаток.</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обставин за значенням.</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вираження означень, додатків, обставин.</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Порівняльний зворот. Функції порівняльного звороту в реченні (обставина способу дії, присудок).</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види другорядних членів речення та їх типи й різновиди, визначати способи вираження означень, додатків, обставин, роль порівняльного звороту; правильно й комунікативно доцільно використовувати виражальні можливості другорядних членів речення в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4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Односкладні речення. 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типи односкладних речень (зокрема й у складних реченнях),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2779"/>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 однорідними членами. Узагальнюючі слова в реченнях з однорідними членами.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зі звертаннями. Звертання непоширені й поширені.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зі вставними словами, словосполученнями, реченнями, їх значення.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просте речення з однорідними членами, звертаннями, вставними словами, словосполученнями, реченнями, відокремленими членами (означеннями, прикладками, додатками, обставинами), зокрема уточнювальними, та правильно й комунікативно доцільно використовувати виражальні можливості таких речень 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2178"/>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Складне речення. Ознаки складного речення. Засоби зв’язку простих речень у складному: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інтонація й сполучники або сполучні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інтонація.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складних речень за способом зв’язку їх частин: сполучникові й безсполучникові. Сурядний і підрядний зв’язок між частинами складного речення.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складні речення різних типів, визначати їх структуру, види й засоби зв’язку між простими реченнями. Добирати й конструювати складні речення, що оптимально відповідають конкретній комунікативній меті.</w:t>
            </w:r>
          </w:p>
        </w:tc>
      </w:tr>
      <w:tr w:rsidR="001C3580" w:rsidRPr="001C3580" w:rsidTr="00816EFB">
        <w:trPr>
          <w:trHeight w:val="142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Складносурядне речення. Єднальні, протиставні та розділові сполучники в складносурядному реченні. Смислові зв’язки між частинами складносурядного речення.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складносурядні речення, визначати смислові зв’язки між частинами складносурядного речення; комунікативно доцільно використовувати його виражальні можливості в мовленні.</w:t>
            </w:r>
          </w:p>
        </w:tc>
      </w:tr>
      <w:tr w:rsidR="001C3580" w:rsidRPr="001C3580" w:rsidTr="00816EFB">
        <w:trPr>
          <w:trHeight w:val="4134"/>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Складнопідрядне речення, його будова. Головне й підрядне речення. Підрядні сполучники й сполучні слова як засоби зв’язку у складнопідрядному реченні.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Основні види підрядних речень: означальні, з’ясувальні, обставинні, порівняльні, причини, наслідкові, мети, умовні, допустові).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Складнопідрядні речення з кількома підрядними, їх типи за характером зв’язку між частинами: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складнопідрядні речення з послідовною підрядністю;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складнопідрядні речення з однорідною підрядністю;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складнопідрядні речення з неоднорідною підрядністю.</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складнопідрядні речення, визначати їх будову, зокрема складнопідрядних речень з кількома підрядними, уміти відображати її в схемі складнопідрядного речення; визначати основні види підрядних речень,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4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Безсполучникове складне речення. Типи безсполучникових складних речень за характером смислових відношень між складовими частинами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з однорідними частинами-реченнями (рівноправними);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з неоднорідними частинами (пояснювальною і пояснюваною).</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безсполучникові складні речення; визначати смислові відношення між частинами-реченнями (однорідними й неоднорідними), особливості інтонації безсполучникових складних речень. Правильно й комунікативно доцільно використовувати виражальні можливості безсполучникових складних речень у мовленні.</w:t>
            </w:r>
          </w:p>
        </w:tc>
      </w:tr>
      <w:tr w:rsidR="001C3580" w:rsidRPr="001C3580" w:rsidTr="00816EFB">
        <w:trPr>
          <w:trHeight w:val="142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Складні речення з різними видами сполучникового й безсполучникового зв’язку.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структуру складних речень з різними видами сполучникового й безсполучникового зв’язку; правильно й комунікативно доцільно використовувати можливості речень цього типу в мовленні.</w:t>
            </w:r>
          </w:p>
        </w:tc>
      </w:tr>
      <w:tr w:rsidR="001C3580" w:rsidRPr="001C3580" w:rsidTr="00816EFB">
        <w:trPr>
          <w:trHeight w:val="1428"/>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відтворення чужого мовлення. Пряма й непряма мова. Речення з прямою мовою. Слова автора. Заміна прямої мови непрямою.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Цитата як різновид прямої мови.  Діалог.</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в реченні з прямою мовою слова автора й пряму мову, речення з непрямою мовою; замінювати пряму мову непрямою; правильно й доцільно використовувати в тексті пряму мову й цитати.</w:t>
            </w:r>
          </w:p>
        </w:tc>
      </w:tr>
      <w:tr w:rsidR="001C3580" w:rsidRPr="001C3580" w:rsidTr="00816EFB">
        <w:trPr>
          <w:trHeight w:val="315"/>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Лінгвістика тексту</w:t>
            </w:r>
          </w:p>
        </w:tc>
      </w:tr>
      <w:tr w:rsidR="001C3580" w:rsidRPr="001C3580" w:rsidTr="00816EFB">
        <w:trPr>
          <w:trHeight w:val="106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Складне синтаксичне ціле (ССЦ), його основні ознаки. ССЦ й абзац. Види та засоби між фразового зв’язку. Актуальне членування речення: «дане» й «нове».</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ССЦ за істотними ознаками й виділяти за допомогою абзацу; визначати види й засоби між фразового зв’язку, «дане» й «нове» в реченні.</w:t>
            </w:r>
          </w:p>
        </w:tc>
      </w:tr>
      <w:tr w:rsidR="001C3580" w:rsidRPr="001C3580" w:rsidTr="00816EFB">
        <w:trPr>
          <w:trHeight w:val="315"/>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Стилістика</w:t>
            </w:r>
          </w:p>
        </w:tc>
      </w:tr>
      <w:tr w:rsidR="001C3580" w:rsidRPr="001C3580" w:rsidTr="00816EFB">
        <w:trPr>
          <w:trHeight w:val="178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Стилі мовлення (розмовний, науковий, художній, офіційно-діловий, публіцистичний), їх основні ознаки, функції.</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стилі мовлення, визначати особливості кожного з них. Уміти користуватися різноманітними виражальними засобами української мови в процесі спілкування для оптимального досягнення мети спілкування.</w:t>
            </w:r>
          </w:p>
        </w:tc>
      </w:tr>
      <w:tr w:rsidR="001C3580" w:rsidRPr="001C3580" w:rsidTr="00816EFB">
        <w:trPr>
          <w:trHeight w:val="210"/>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Орфоепія</w:t>
            </w:r>
          </w:p>
        </w:tc>
      </w:tr>
      <w:tr w:rsidR="001C3580" w:rsidRPr="001C3580" w:rsidTr="00816EFB">
        <w:trPr>
          <w:trHeight w:val="2026"/>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Вимова голосних (наголошених і ненаголошених). Вимова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1) дж, </w:t>
            </w:r>
            <w:proofErr w:type="spellStart"/>
            <w:r w:rsidRPr="001C3580">
              <w:rPr>
                <w:rFonts w:ascii="Times New Roman" w:hAnsi="Times New Roman"/>
                <w:sz w:val="24"/>
                <w:szCs w:val="24"/>
                <w:lang w:val="uk-UA" w:eastAsia="ru-RU"/>
              </w:rPr>
              <w:t>дз</w:t>
            </w:r>
            <w:proofErr w:type="spellEnd"/>
            <w:r w:rsidRPr="001C3580">
              <w:rPr>
                <w:rFonts w:ascii="Times New Roman" w:hAnsi="Times New Roman"/>
                <w:sz w:val="24"/>
                <w:szCs w:val="24"/>
                <w:lang w:val="uk-UA" w:eastAsia="ru-RU"/>
              </w:rPr>
              <w:t xml:space="preserve">, </w:t>
            </w:r>
            <w:proofErr w:type="spellStart"/>
            <w:r w:rsidRPr="001C3580">
              <w:rPr>
                <w:rFonts w:ascii="Times New Roman" w:hAnsi="Times New Roman"/>
                <w:sz w:val="24"/>
                <w:szCs w:val="24"/>
                <w:lang w:val="uk-UA" w:eastAsia="ru-RU"/>
              </w:rPr>
              <w:t>дз</w:t>
            </w:r>
            <w:proofErr w:type="spellEnd"/>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ґ;</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груп приголосних (уподібнення, спрощення);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4) подовження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Вимова слів з апострофом.</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особливості вимови голосних і приголосних звуків, наголошувати слова відповідно до орфоепічних норм.</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45"/>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Орфографія</w:t>
            </w:r>
          </w:p>
        </w:tc>
      </w:tr>
      <w:tr w:rsidR="001C3580" w:rsidRPr="001C3580" w:rsidTr="00816EFB">
        <w:trPr>
          <w:trHeight w:val="52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Правопис літер, що позначають ненаголошені голосні </w:t>
            </w:r>
            <w:r w:rsidRPr="001C3580">
              <w:rPr>
                <w:rFonts w:ascii="Times New Roman" w:hAnsi="Times New Roman"/>
                <w:i/>
                <w:sz w:val="24"/>
                <w:szCs w:val="24"/>
                <w:lang w:val="uk-UA" w:eastAsia="ru-RU"/>
              </w:rPr>
              <w:t>е, и, о</w:t>
            </w:r>
            <w:r w:rsidRPr="001C3580">
              <w:rPr>
                <w:rFonts w:ascii="Times New Roman" w:hAnsi="Times New Roman"/>
                <w:sz w:val="24"/>
                <w:szCs w:val="24"/>
                <w:lang w:val="uk-UA" w:eastAsia="ru-RU"/>
              </w:rPr>
              <w:t xml:space="preserve"> в коренях слів. Позначення м’якості приголосних на письмі буквами </w:t>
            </w:r>
            <w:r w:rsidRPr="001C3580">
              <w:rPr>
                <w:rFonts w:ascii="Times New Roman" w:hAnsi="Times New Roman"/>
                <w:i/>
                <w:sz w:val="24"/>
                <w:szCs w:val="24"/>
                <w:lang w:val="uk-UA" w:eastAsia="ru-RU"/>
              </w:rPr>
              <w:t>ь, я, ю, є, і;</w:t>
            </w:r>
            <w:r w:rsidRPr="001C3580">
              <w:rPr>
                <w:rFonts w:ascii="Times New Roman" w:hAnsi="Times New Roman"/>
                <w:sz w:val="24"/>
                <w:szCs w:val="24"/>
                <w:lang w:val="uk-UA" w:eastAsia="ru-RU"/>
              </w:rPr>
              <w:t xml:space="preserve"> сполучення </w:t>
            </w:r>
            <w:r w:rsidRPr="001C3580">
              <w:rPr>
                <w:rFonts w:ascii="Times New Roman" w:hAnsi="Times New Roman"/>
                <w:i/>
                <w:sz w:val="24"/>
                <w:szCs w:val="24"/>
                <w:lang w:val="uk-UA" w:eastAsia="ru-RU"/>
              </w:rPr>
              <w:t xml:space="preserve">йо, </w:t>
            </w:r>
            <w:proofErr w:type="spellStart"/>
            <w:r w:rsidRPr="001C3580">
              <w:rPr>
                <w:rFonts w:ascii="Times New Roman" w:hAnsi="Times New Roman"/>
                <w:i/>
                <w:sz w:val="24"/>
                <w:szCs w:val="24"/>
                <w:lang w:val="uk-UA" w:eastAsia="ru-RU"/>
              </w:rPr>
              <w:t>ьо</w:t>
            </w:r>
            <w:proofErr w:type="spellEnd"/>
            <w:r w:rsidRPr="001C3580">
              <w:rPr>
                <w:rFonts w:ascii="Times New Roman" w:hAnsi="Times New Roman"/>
                <w:i/>
                <w:sz w:val="24"/>
                <w:szCs w:val="24"/>
                <w:lang w:val="uk-UA" w:eastAsia="ru-RU"/>
              </w:rPr>
              <w:t>.</w:t>
            </w:r>
            <w:r w:rsidRPr="001C3580">
              <w:rPr>
                <w:rFonts w:ascii="Times New Roman" w:hAnsi="Times New Roman"/>
                <w:sz w:val="24"/>
                <w:szCs w:val="24"/>
                <w:lang w:val="uk-UA" w:eastAsia="ru-RU"/>
              </w:rPr>
              <w:t xml:space="preserve"> Правила вживання м’якого знака. Правила вживання апострофа. Правопис великої літери. 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w:t>
            </w:r>
            <w:r w:rsidRPr="001C3580">
              <w:rPr>
                <w:rFonts w:ascii="Times New Roman" w:hAnsi="Times New Roman"/>
                <w:i/>
                <w:sz w:val="24"/>
                <w:szCs w:val="24"/>
                <w:lang w:val="uk-UA" w:eastAsia="ru-RU"/>
              </w:rPr>
              <w:t xml:space="preserve">н, </w:t>
            </w:r>
            <w:proofErr w:type="spellStart"/>
            <w:r w:rsidRPr="001C3580">
              <w:rPr>
                <w:rFonts w:ascii="Times New Roman" w:hAnsi="Times New Roman"/>
                <w:i/>
                <w:sz w:val="24"/>
                <w:szCs w:val="24"/>
                <w:lang w:val="uk-UA" w:eastAsia="ru-RU"/>
              </w:rPr>
              <w:t>нн</w:t>
            </w:r>
            <w:proofErr w:type="spellEnd"/>
            <w:r w:rsidRPr="001C3580">
              <w:rPr>
                <w:rFonts w:ascii="Times New Roman" w:hAnsi="Times New Roman"/>
                <w:sz w:val="24"/>
                <w:szCs w:val="24"/>
                <w:lang w:val="uk-UA" w:eastAsia="ru-RU"/>
              </w:rPr>
              <w:t xml:space="preserve"> у прикметниках і дієприслівниках, </w:t>
            </w:r>
            <w:r w:rsidRPr="001C3580">
              <w:rPr>
                <w:rFonts w:ascii="Times New Roman" w:hAnsi="Times New Roman"/>
                <w:i/>
                <w:sz w:val="24"/>
                <w:szCs w:val="24"/>
                <w:lang w:val="uk-UA" w:eastAsia="ru-RU"/>
              </w:rPr>
              <w:t>не</w:t>
            </w:r>
            <w:r w:rsidRPr="001C3580">
              <w:rPr>
                <w:rFonts w:ascii="Times New Roman" w:hAnsi="Times New Roman"/>
                <w:sz w:val="24"/>
                <w:szCs w:val="24"/>
                <w:lang w:val="uk-UA" w:eastAsia="ru-RU"/>
              </w:rPr>
              <w:t xml:space="preserve"> з різними частинами мови. Особливості написання числівників. Написання окремо (сполучень прислівникового типу), разом і через дефіс (прислівників, службових частин мови, вигуків).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вивчені орфограми й пояснювати їх за допомогою правил; правильно писати слова з вивченими орфограмами, знаходити й виправляти орфографічні помилки на вивчені правила.</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816EFB">
        <w:trPr>
          <w:trHeight w:val="345"/>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Пунктуація</w:t>
            </w:r>
          </w:p>
        </w:tc>
      </w:tr>
      <w:tr w:rsidR="001C3580" w:rsidRPr="001C3580" w:rsidTr="00816EFB">
        <w:trPr>
          <w:trHeight w:val="1245"/>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Розділові знаки в кінці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Розділові знаки в простому й складному реченнях.</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Обґрунтовувати вживання розділових знаків за допомогою вивчених правил; правильно ставити розділові знаки в простому й складному реченні; знаходити й виправляти помилки на вивчені правила.</w:t>
            </w:r>
          </w:p>
        </w:tc>
      </w:tr>
      <w:tr w:rsidR="001C3580" w:rsidRPr="001C3580" w:rsidTr="00816EFB">
        <w:trPr>
          <w:trHeight w:val="303"/>
        </w:trPr>
        <w:tc>
          <w:tcPr>
            <w:tcW w:w="10179"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Розвиток мовлення</w:t>
            </w:r>
          </w:p>
        </w:tc>
      </w:tr>
      <w:tr w:rsidR="001C3580" w:rsidRPr="001C3580" w:rsidTr="00816EFB">
        <w:trPr>
          <w:trHeight w:val="3963"/>
        </w:trPr>
        <w:tc>
          <w:tcPr>
            <w:tcW w:w="5510"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Загальне уявлення про спілкування й мовлення; види мовленнєвої діяльності (аудію</w:t>
            </w:r>
            <w:bookmarkStart w:id="0" w:name="_GoBack"/>
            <w:bookmarkEnd w:id="0"/>
            <w:r w:rsidRPr="001C3580">
              <w:rPr>
                <w:rFonts w:ascii="Times New Roman" w:hAnsi="Times New Roman"/>
                <w:sz w:val="24"/>
                <w:szCs w:val="24"/>
                <w:lang w:val="uk-UA" w:eastAsia="ru-RU"/>
              </w:rPr>
              <w:t>вання, читання, говоріння, письмо); адресант і адресат мовлення; монологічне й діалогічне мовлення; усне й письмове мовлення; основні правила спілкування.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Тема й основна думка висловлювання. Вимоги до мовлення (змістовність, логічна послідовність, багатство, точність, доречність, правильність).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Текст, поділ тексту на абзаци, мікротеми. Мовні засоби зв’язку речень у тексті.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мовлення (розповідь, опис, роздум). Структура тексту типу розповіді, опису, роздуму.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Уважно читати, усвідомлювати й запам’ятовувати зміст прочитаного, диференціюючи в ньому головне та другорядне. Критично оцінювати прочитане. Будувати письмове висловлювання, логічно викладаючи зміст, підпорядковуючи його темі й основній думці, задуму, обраному стилю та типу мовлення, досягати визначеної комунікативної мети. Знаходити й виправляти похибки та помилки в змісті, побудові й мовному оформленні власних висловлювань, спираючись на засвоєні знання.</w:t>
            </w:r>
          </w:p>
        </w:tc>
      </w:tr>
    </w:tbl>
    <w:p w:rsidR="009A2B8E" w:rsidRPr="00816EFB" w:rsidRDefault="00816EFB" w:rsidP="001C3580">
      <w:pPr>
        <w:rPr>
          <w:sz w:val="16"/>
          <w:szCs w:val="16"/>
        </w:rPr>
      </w:pPr>
    </w:p>
    <w:sectPr w:rsidR="009A2B8E" w:rsidRPr="00816EFB" w:rsidSect="00F11AC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CA"/>
    <w:rsid w:val="001C3580"/>
    <w:rsid w:val="0033194D"/>
    <w:rsid w:val="003F74AD"/>
    <w:rsid w:val="006D025C"/>
    <w:rsid w:val="00816EFB"/>
    <w:rsid w:val="00D300A1"/>
    <w:rsid w:val="00F1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4287</Words>
  <Characters>24436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Татьяна П. Глушкова</cp:lastModifiedBy>
  <cp:revision>2</cp:revision>
  <dcterms:created xsi:type="dcterms:W3CDTF">2012-09-11T07:19:00Z</dcterms:created>
  <dcterms:modified xsi:type="dcterms:W3CDTF">2012-09-11T07:40:00Z</dcterms:modified>
</cp:coreProperties>
</file>